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979110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CC0E39">
        <w:rPr>
          <w:rFonts w:ascii="Times New Roman" w:eastAsia="Arial Unicode MS" w:hAnsi="Times New Roman" w:cs="Times New Roman"/>
          <w:b/>
          <w:kern w:val="0"/>
          <w:sz w:val="24"/>
          <w:szCs w:val="24"/>
          <w:lang w:eastAsia="lv-LV"/>
          <w14:ligatures w14:val="none"/>
        </w:rPr>
        <w:t>7</w:t>
      </w:r>
      <w:r w:rsidR="001C1CFF">
        <w:rPr>
          <w:rFonts w:ascii="Times New Roman" w:eastAsia="Arial Unicode MS" w:hAnsi="Times New Roman" w:cs="Times New Roman"/>
          <w:b/>
          <w:kern w:val="0"/>
          <w:sz w:val="24"/>
          <w:szCs w:val="24"/>
          <w:lang w:eastAsia="lv-LV"/>
          <w14:ligatures w14:val="none"/>
        </w:rPr>
        <w:t>3</w:t>
      </w:r>
    </w:p>
    <w:p w14:paraId="37FE0B5F" w14:textId="25F95F5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C1CFF">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6E3B8CF" w14:textId="77777777" w:rsidR="001C1CFF" w:rsidRPr="001C1CFF" w:rsidRDefault="001C1CFF" w:rsidP="001C1CFF">
      <w:pPr>
        <w:keepNext/>
        <w:spacing w:after="0"/>
        <w:jc w:val="both"/>
        <w:outlineLvl w:val="0"/>
        <w:rPr>
          <w:rFonts w:ascii="Times New Roman" w:hAnsi="Times New Roman" w:cs="Times New Roman"/>
          <w:b/>
          <w:bCs/>
          <w:kern w:val="24"/>
          <w:sz w:val="24"/>
          <w:szCs w:val="24"/>
          <w14:ligatures w14:val="none"/>
        </w:rPr>
      </w:pPr>
      <w:r w:rsidRPr="001C1CFF">
        <w:rPr>
          <w:rFonts w:ascii="Times New Roman" w:hAnsi="Times New Roman" w:cs="Times New Roman"/>
          <w:b/>
          <w:bCs/>
          <w:kern w:val="24"/>
          <w:sz w:val="24"/>
          <w:szCs w:val="24"/>
          <w14:ligatures w14:val="none"/>
        </w:rPr>
        <w:t>Par atlīdzības noteikšanu Iepirkumu komisijas priekšsēdētājam</w:t>
      </w:r>
    </w:p>
    <w:p w14:paraId="3894BD16" w14:textId="77777777" w:rsidR="001C1CFF" w:rsidRPr="001C1CFF" w:rsidRDefault="001C1CFF" w:rsidP="001C1CFF">
      <w:pPr>
        <w:spacing w:after="0" w:line="240" w:lineRule="auto"/>
        <w:contextualSpacing/>
        <w:jc w:val="both"/>
        <w:rPr>
          <w:rFonts w:ascii="Times New Roman" w:hAnsi="Times New Roman" w:cs="Times New Roman"/>
          <w:kern w:val="0"/>
          <w:sz w:val="24"/>
          <w:szCs w:val="24"/>
          <w14:ligatures w14:val="none"/>
        </w:rPr>
      </w:pPr>
    </w:p>
    <w:p w14:paraId="3D26D5E0" w14:textId="77777777" w:rsidR="001C1CFF" w:rsidRPr="001C1CFF" w:rsidRDefault="001C1CFF" w:rsidP="001C1CFF">
      <w:pPr>
        <w:spacing w:after="0" w:line="240" w:lineRule="auto"/>
        <w:ind w:firstLine="720"/>
        <w:contextualSpacing/>
        <w:jc w:val="both"/>
        <w:rPr>
          <w:rFonts w:ascii="Times New Roman" w:hAnsi="Times New Roman" w:cs="Times New Roman"/>
          <w:kern w:val="0"/>
          <w:sz w:val="24"/>
          <w:szCs w:val="24"/>
          <w14:ligatures w14:val="none"/>
        </w:rPr>
      </w:pPr>
      <w:r w:rsidRPr="001C1CFF">
        <w:rPr>
          <w:rFonts w:ascii="Times New Roman" w:hAnsi="Times New Roman" w:cs="Times New Roman"/>
          <w:kern w:val="0"/>
          <w:sz w:val="24"/>
          <w:szCs w:val="24"/>
          <w14:ligatures w14:val="none"/>
        </w:rPr>
        <w:t xml:space="preserve">Ar Madonas novada pašvaldības (turpmāk – “Pašvaldība”) domes 2025.gada 27.novembra lēmumu Nr. 419 izdots iekšējais normatīvais akts “Madonas novada pašvaldības institūciju amatpersonu un darbinieku atlīdzības nolikums” (turpmāk – “Atlīdzības nolikums”). </w:t>
      </w:r>
    </w:p>
    <w:p w14:paraId="77C614D5" w14:textId="598E61CB" w:rsidR="001C1CFF" w:rsidRPr="001C1CFF" w:rsidRDefault="001C1CFF" w:rsidP="001C1CFF">
      <w:pPr>
        <w:spacing w:after="0" w:line="240" w:lineRule="auto"/>
        <w:ind w:firstLine="720"/>
        <w:contextualSpacing/>
        <w:jc w:val="both"/>
        <w:rPr>
          <w:rFonts w:ascii="Times New Roman" w:hAnsi="Times New Roman" w:cs="Times New Roman"/>
          <w:kern w:val="0"/>
          <w:sz w:val="24"/>
          <w:szCs w:val="24"/>
          <w14:ligatures w14:val="none"/>
        </w:rPr>
      </w:pPr>
      <w:r w:rsidRPr="001C1CFF">
        <w:rPr>
          <w:rFonts w:ascii="Times New Roman" w:hAnsi="Times New Roman" w:cs="Times New Roman"/>
          <w:kern w:val="0"/>
          <w:sz w:val="24"/>
          <w:szCs w:val="24"/>
          <w14:ligatures w14:val="none"/>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5669F26D" w14:textId="6F4EBCB2" w:rsidR="001C1CFF" w:rsidRPr="004C5617" w:rsidRDefault="001C1CFF" w:rsidP="006C19F1">
      <w:pPr>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1C1CFF">
        <w:rPr>
          <w:rFonts w:ascii="Times New Roman" w:eastAsia="Calibri" w:hAnsi="Times New Roman" w:cs="Times New Roman"/>
          <w:kern w:val="0"/>
          <w:sz w:val="24"/>
          <w:szCs w:val="24"/>
          <w14:ligatures w14:val="none"/>
        </w:rPr>
        <w:t xml:space="preserve">Pamatojoties uz Pašvaldību likuma 10. panta pirmās daļas 14.punktu, </w:t>
      </w:r>
      <w:r w:rsidRPr="001C1CFF">
        <w:rPr>
          <w:rFonts w:ascii="Times New Roman" w:eastAsia="Calibri" w:hAnsi="Times New Roman" w:cs="Times New Roman"/>
          <w:b/>
          <w:kern w:val="0"/>
          <w:sz w:val="24"/>
          <w:szCs w:val="24"/>
          <w14:ligatures w14:val="none"/>
        </w:rPr>
        <w:t xml:space="preserve"> </w:t>
      </w:r>
      <w:r w:rsidRPr="001C1CFF">
        <w:rPr>
          <w:rFonts w:ascii="Times New Roman" w:eastAsia="Calibri" w:hAnsi="Times New Roman" w:cs="Times New Roman"/>
          <w:kern w:val="0"/>
          <w:sz w:val="24"/>
          <w:szCs w:val="24"/>
          <w14:ligatures w14:val="none"/>
        </w:rPr>
        <w:t>ņemot vērā</w:t>
      </w:r>
      <w:r w:rsidRPr="001C1CFF">
        <w:rPr>
          <w:rFonts w:ascii="Times New Roman" w:hAnsi="Times New Roman" w:cs="Times New Roman"/>
          <w:kern w:val="0"/>
          <w:sz w:val="24"/>
          <w:szCs w:val="24"/>
          <w14:ligatures w14:val="none"/>
        </w:rPr>
        <w:t xml:space="preserve"> Madonas novada pašvaldības institūciju amatpersonu un darbinieku atlīdzības nolikuma</w:t>
      </w:r>
      <w:r w:rsidRPr="001C1CFF">
        <w:rPr>
          <w:rFonts w:ascii="Times New Roman" w:eastAsia="Calibri" w:hAnsi="Times New Roman" w:cs="Times New Roman"/>
          <w:kern w:val="0"/>
          <w:sz w:val="24"/>
          <w:szCs w:val="24"/>
          <w14:ligatures w14:val="none"/>
        </w:rPr>
        <w:t xml:space="preserve"> 34., 35.punktu, 23.12.2025. Finanšu komitejas atzinumus, </w:t>
      </w:r>
      <w:r w:rsidR="004C5617">
        <w:rPr>
          <w:rFonts w:ascii="Times New Roman" w:hAnsi="Times New Roman" w:cs="Times New Roman"/>
          <w:b/>
          <w:kern w:val="0"/>
          <w:sz w:val="24"/>
          <w:szCs w:val="24"/>
          <w14:ligatures w14:val="none"/>
        </w:rPr>
        <w:t xml:space="preserve">atklāti balsojot: PAR – 15 </w:t>
      </w:r>
      <w:r w:rsidR="004C5617">
        <w:rPr>
          <w:rFonts w:ascii="Times New Roman" w:hAnsi="Times New Roman" w:cs="Times New Roman"/>
          <w:kern w:val="0"/>
          <w:sz w:val="24"/>
          <w:szCs w:val="24"/>
          <w14:ligatures w14:val="none"/>
        </w:rPr>
        <w:t>(</w:t>
      </w:r>
      <w:r w:rsidR="004C5617">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4C5617">
        <w:rPr>
          <w:rFonts w:ascii="Times New Roman" w:hAnsi="Times New Roman" w:cs="Times New Roman"/>
          <w:kern w:val="0"/>
          <w:sz w:val="24"/>
          <w:szCs w:val="24"/>
          <w14:ligatures w14:val="none"/>
        </w:rPr>
        <w:t xml:space="preserve">), </w:t>
      </w:r>
      <w:r w:rsidR="004C5617">
        <w:rPr>
          <w:rFonts w:ascii="Times New Roman" w:hAnsi="Times New Roman" w:cs="Times New Roman"/>
          <w:b/>
          <w:kern w:val="0"/>
          <w:sz w:val="24"/>
          <w:szCs w:val="24"/>
          <w14:ligatures w14:val="none"/>
        </w:rPr>
        <w:t xml:space="preserve">PRET </w:t>
      </w:r>
      <w:r w:rsidR="004C5617">
        <w:rPr>
          <w:rFonts w:ascii="Times New Roman" w:hAnsi="Times New Roman" w:cs="Times New Roman"/>
          <w:b/>
          <w:bCs/>
          <w:kern w:val="0"/>
          <w:sz w:val="24"/>
          <w:szCs w:val="24"/>
          <w14:ligatures w14:val="none"/>
        </w:rPr>
        <w:t>– NAV</w:t>
      </w:r>
      <w:r w:rsidR="004C5617">
        <w:rPr>
          <w:rFonts w:ascii="Times New Roman" w:hAnsi="Times New Roman" w:cs="Times New Roman"/>
          <w:b/>
          <w:kern w:val="0"/>
          <w:sz w:val="24"/>
          <w:szCs w:val="24"/>
          <w14:ligatures w14:val="none"/>
        </w:rPr>
        <w:t>, ATTURAS – NAV,</w:t>
      </w:r>
      <w:r w:rsidR="004C5617">
        <w:rPr>
          <w:rFonts w:ascii="Times New Roman" w:hAnsi="Times New Roman" w:cs="Times New Roman"/>
          <w:kern w:val="0"/>
          <w:sz w:val="24"/>
          <w:szCs w:val="24"/>
          <w14:ligatures w14:val="none"/>
        </w:rPr>
        <w:t xml:space="preserve"> Madonas novada pašvaldības dome </w:t>
      </w:r>
      <w:r w:rsidR="004C5617">
        <w:rPr>
          <w:rFonts w:ascii="Times New Roman" w:hAnsi="Times New Roman" w:cs="Times New Roman"/>
          <w:b/>
          <w:kern w:val="0"/>
          <w:sz w:val="24"/>
          <w:szCs w:val="24"/>
          <w14:ligatures w14:val="none"/>
        </w:rPr>
        <w:t>NOLEMJ:</w:t>
      </w:r>
      <w:r w:rsidR="004C5617">
        <w:rPr>
          <w:rFonts w:ascii="Times New Roman" w:eastAsia="Calibri" w:hAnsi="Times New Roman" w:cs="Times New Roman"/>
          <w:b/>
          <w:kern w:val="0"/>
          <w:sz w:val="24"/>
          <w:szCs w:val="24"/>
          <w:lang w:eastAsia="hi-IN" w:bidi="hi-IN"/>
          <w14:ligatures w14:val="none"/>
        </w:rPr>
        <w:t xml:space="preserve">     </w:t>
      </w:r>
    </w:p>
    <w:p w14:paraId="0C788FF4" w14:textId="77777777" w:rsidR="001C1CFF" w:rsidRPr="001C1CFF" w:rsidRDefault="001C1CFF" w:rsidP="001C1CFF">
      <w:pPr>
        <w:spacing w:before="60" w:after="0"/>
        <w:ind w:firstLine="720"/>
        <w:jc w:val="both"/>
        <w:rPr>
          <w:rFonts w:ascii="Times New Roman" w:hAnsi="Times New Roman" w:cs="Times New Roman"/>
          <w:b/>
          <w:kern w:val="0"/>
          <w:sz w:val="24"/>
          <w:szCs w:val="24"/>
          <w14:ligatures w14:val="none"/>
        </w:rPr>
      </w:pPr>
    </w:p>
    <w:p w14:paraId="49AC072C" w14:textId="2B7B653F" w:rsidR="001C1CFF" w:rsidRPr="001C1CFF" w:rsidRDefault="001C1CFF" w:rsidP="006C19F1">
      <w:pPr>
        <w:numPr>
          <w:ilvl w:val="0"/>
          <w:numId w:val="1"/>
        </w:numPr>
        <w:spacing w:before="120" w:after="0" w:line="240" w:lineRule="auto"/>
        <w:ind w:left="709" w:hanging="425"/>
        <w:contextualSpacing/>
        <w:jc w:val="both"/>
        <w:rPr>
          <w:rFonts w:ascii="Times New Roman" w:hAnsi="Times New Roman"/>
          <w:iCs/>
          <w:kern w:val="0"/>
          <w:sz w:val="24"/>
          <w:szCs w:val="24"/>
          <w14:ligatures w14:val="none"/>
        </w:rPr>
      </w:pPr>
      <w:r w:rsidRPr="001C1CFF">
        <w:rPr>
          <w:rFonts w:ascii="Times New Roman" w:hAnsi="Times New Roman"/>
          <w:iCs/>
          <w:kern w:val="0"/>
          <w:sz w:val="24"/>
          <w:szCs w:val="24"/>
          <w14:ligatures w14:val="none"/>
        </w:rPr>
        <w:t>Ar 2026.gada 1.janvāri noteikt mēnešalgu par Iepirkumu komisijas priekšsēdētāja amata pienākumu izpildi šādā apmērā –</w:t>
      </w:r>
    </w:p>
    <w:tbl>
      <w:tblPr>
        <w:tblStyle w:val="Reatabula"/>
        <w:tblW w:w="9356" w:type="dxa"/>
        <w:jc w:val="center"/>
        <w:tblLook w:val="04A0" w:firstRow="1" w:lastRow="0" w:firstColumn="1" w:lastColumn="0" w:noHBand="0" w:noVBand="1"/>
      </w:tblPr>
      <w:tblGrid>
        <w:gridCol w:w="3114"/>
        <w:gridCol w:w="2551"/>
        <w:gridCol w:w="1701"/>
        <w:gridCol w:w="1990"/>
      </w:tblGrid>
      <w:tr w:rsidR="001C1CFF" w:rsidRPr="001C1CFF" w14:paraId="34615DF5" w14:textId="77777777" w:rsidTr="00CE32ED">
        <w:trPr>
          <w:jc w:val="center"/>
        </w:trPr>
        <w:tc>
          <w:tcPr>
            <w:tcW w:w="3114" w:type="dxa"/>
            <w:vAlign w:val="center"/>
          </w:tcPr>
          <w:p w14:paraId="6B7EAD58" w14:textId="77777777" w:rsidR="001C1CFF" w:rsidRPr="001C1CFF" w:rsidRDefault="001C1CFF" w:rsidP="001C1CFF">
            <w:pPr>
              <w:jc w:val="center"/>
              <w:rPr>
                <w:rFonts w:ascii="Times New Roman" w:hAnsi="Times New Roman"/>
                <w:b/>
                <w:bCs/>
                <w:iCs/>
                <w:sz w:val="24"/>
                <w:szCs w:val="24"/>
              </w:rPr>
            </w:pPr>
            <w:r w:rsidRPr="001C1CFF">
              <w:rPr>
                <w:rFonts w:ascii="Times New Roman" w:hAnsi="Times New Roman"/>
                <w:b/>
                <w:bCs/>
                <w:iCs/>
                <w:sz w:val="24"/>
                <w:szCs w:val="24"/>
              </w:rPr>
              <w:t>Amata vienības nosaukums</w:t>
            </w:r>
          </w:p>
        </w:tc>
        <w:tc>
          <w:tcPr>
            <w:tcW w:w="2551" w:type="dxa"/>
            <w:vAlign w:val="center"/>
          </w:tcPr>
          <w:p w14:paraId="75CCFF0E" w14:textId="77777777" w:rsidR="001C1CFF" w:rsidRPr="001C1CFF" w:rsidRDefault="001C1CFF" w:rsidP="001C1CFF">
            <w:pPr>
              <w:jc w:val="center"/>
              <w:rPr>
                <w:rFonts w:ascii="Times New Roman" w:hAnsi="Times New Roman"/>
                <w:b/>
                <w:bCs/>
                <w:iCs/>
                <w:sz w:val="24"/>
                <w:szCs w:val="24"/>
              </w:rPr>
            </w:pPr>
            <w:r w:rsidRPr="001C1CFF">
              <w:rPr>
                <w:rFonts w:ascii="Times New Roman" w:hAnsi="Times New Roman"/>
                <w:b/>
                <w:bCs/>
                <w:iCs/>
                <w:sz w:val="24"/>
                <w:szCs w:val="24"/>
              </w:rPr>
              <w:t>Amata vienību skaits</w:t>
            </w:r>
          </w:p>
        </w:tc>
        <w:tc>
          <w:tcPr>
            <w:tcW w:w="1701" w:type="dxa"/>
            <w:vAlign w:val="center"/>
          </w:tcPr>
          <w:p w14:paraId="5461A01D" w14:textId="77777777" w:rsidR="001C1CFF" w:rsidRPr="001C1CFF" w:rsidRDefault="001C1CFF" w:rsidP="001C1CFF">
            <w:pPr>
              <w:jc w:val="center"/>
              <w:rPr>
                <w:rFonts w:ascii="Times New Roman" w:hAnsi="Times New Roman"/>
                <w:b/>
                <w:bCs/>
                <w:iCs/>
                <w:sz w:val="24"/>
                <w:szCs w:val="24"/>
              </w:rPr>
            </w:pPr>
            <w:r w:rsidRPr="001C1CFF">
              <w:rPr>
                <w:rFonts w:ascii="Times New Roman" w:hAnsi="Times New Roman"/>
                <w:b/>
                <w:bCs/>
                <w:iCs/>
                <w:sz w:val="24"/>
                <w:szCs w:val="24"/>
              </w:rPr>
              <w:t>Mēnešalgas likme (EUR)</w:t>
            </w:r>
          </w:p>
        </w:tc>
        <w:tc>
          <w:tcPr>
            <w:tcW w:w="1990" w:type="dxa"/>
            <w:vAlign w:val="center"/>
          </w:tcPr>
          <w:p w14:paraId="40486542" w14:textId="77777777" w:rsidR="001C1CFF" w:rsidRPr="001C1CFF" w:rsidRDefault="001C1CFF" w:rsidP="001C1CFF">
            <w:pPr>
              <w:jc w:val="center"/>
              <w:rPr>
                <w:rFonts w:ascii="Times New Roman" w:hAnsi="Times New Roman"/>
                <w:b/>
                <w:bCs/>
                <w:iCs/>
                <w:sz w:val="24"/>
                <w:szCs w:val="24"/>
              </w:rPr>
            </w:pPr>
            <w:r w:rsidRPr="001C1CFF">
              <w:rPr>
                <w:rFonts w:ascii="Times New Roman" w:hAnsi="Times New Roman"/>
                <w:b/>
                <w:bCs/>
                <w:iCs/>
                <w:sz w:val="24"/>
                <w:szCs w:val="24"/>
              </w:rPr>
              <w:t>Mēnešalgas fonds (EUR)</w:t>
            </w:r>
          </w:p>
        </w:tc>
      </w:tr>
      <w:tr w:rsidR="001C1CFF" w:rsidRPr="001C1CFF" w14:paraId="2A1E3A8C" w14:textId="77777777" w:rsidTr="00CE32ED">
        <w:trPr>
          <w:jc w:val="center"/>
        </w:trPr>
        <w:tc>
          <w:tcPr>
            <w:tcW w:w="3114" w:type="dxa"/>
            <w:vAlign w:val="center"/>
          </w:tcPr>
          <w:p w14:paraId="165E56B3" w14:textId="77777777" w:rsidR="001C1CFF" w:rsidRPr="001C1CFF" w:rsidRDefault="001C1CFF" w:rsidP="001C1CFF">
            <w:pPr>
              <w:jc w:val="center"/>
              <w:rPr>
                <w:rFonts w:ascii="Times New Roman" w:hAnsi="Times New Roman"/>
                <w:iCs/>
                <w:sz w:val="24"/>
                <w:szCs w:val="24"/>
              </w:rPr>
            </w:pPr>
            <w:r w:rsidRPr="001C1CFF">
              <w:rPr>
                <w:rFonts w:ascii="Times New Roman" w:hAnsi="Times New Roman"/>
                <w:iCs/>
                <w:sz w:val="24"/>
                <w:szCs w:val="24"/>
              </w:rPr>
              <w:t>Iepirkumu komisijas priekšsēdētājs</w:t>
            </w:r>
          </w:p>
        </w:tc>
        <w:tc>
          <w:tcPr>
            <w:tcW w:w="2551" w:type="dxa"/>
            <w:vAlign w:val="center"/>
          </w:tcPr>
          <w:p w14:paraId="3C30CA93" w14:textId="77777777" w:rsidR="001C1CFF" w:rsidRPr="001C1CFF" w:rsidRDefault="001C1CFF" w:rsidP="001C1CFF">
            <w:pPr>
              <w:jc w:val="center"/>
              <w:rPr>
                <w:rFonts w:ascii="Times New Roman" w:hAnsi="Times New Roman"/>
                <w:iCs/>
                <w:sz w:val="24"/>
                <w:szCs w:val="24"/>
              </w:rPr>
            </w:pPr>
            <w:r w:rsidRPr="001C1CFF">
              <w:rPr>
                <w:rFonts w:ascii="Times New Roman" w:hAnsi="Times New Roman"/>
                <w:iCs/>
                <w:sz w:val="24"/>
                <w:szCs w:val="24"/>
              </w:rPr>
              <w:t>0,3</w:t>
            </w:r>
          </w:p>
        </w:tc>
        <w:tc>
          <w:tcPr>
            <w:tcW w:w="1701" w:type="dxa"/>
            <w:vAlign w:val="center"/>
          </w:tcPr>
          <w:p w14:paraId="36D83010" w14:textId="77777777" w:rsidR="001C1CFF" w:rsidRPr="001C1CFF" w:rsidRDefault="001C1CFF" w:rsidP="001C1CFF">
            <w:pPr>
              <w:jc w:val="center"/>
              <w:rPr>
                <w:rFonts w:ascii="Times New Roman" w:hAnsi="Times New Roman"/>
                <w:iCs/>
                <w:sz w:val="24"/>
                <w:szCs w:val="24"/>
              </w:rPr>
            </w:pPr>
            <w:r w:rsidRPr="001C1CFF">
              <w:rPr>
                <w:rFonts w:ascii="Times New Roman" w:hAnsi="Times New Roman"/>
                <w:iCs/>
                <w:sz w:val="24"/>
                <w:szCs w:val="24"/>
              </w:rPr>
              <w:t>1484</w:t>
            </w:r>
          </w:p>
        </w:tc>
        <w:tc>
          <w:tcPr>
            <w:tcW w:w="1990" w:type="dxa"/>
            <w:vAlign w:val="center"/>
          </w:tcPr>
          <w:p w14:paraId="1EB8944E" w14:textId="77777777" w:rsidR="001C1CFF" w:rsidRPr="001C1CFF" w:rsidRDefault="001C1CFF" w:rsidP="001C1CFF">
            <w:pPr>
              <w:jc w:val="center"/>
              <w:rPr>
                <w:rFonts w:ascii="Times New Roman" w:hAnsi="Times New Roman"/>
                <w:iCs/>
                <w:sz w:val="24"/>
                <w:szCs w:val="24"/>
              </w:rPr>
            </w:pPr>
            <w:r w:rsidRPr="001C1CFF">
              <w:rPr>
                <w:rFonts w:ascii="Times New Roman" w:hAnsi="Times New Roman"/>
                <w:iCs/>
                <w:sz w:val="24"/>
                <w:szCs w:val="24"/>
              </w:rPr>
              <w:t>445</w:t>
            </w:r>
          </w:p>
        </w:tc>
      </w:tr>
    </w:tbl>
    <w:p w14:paraId="682D6614" w14:textId="77777777" w:rsidR="001C1CFF" w:rsidRPr="001C1CFF" w:rsidRDefault="001C1CFF" w:rsidP="001C1CFF">
      <w:pPr>
        <w:spacing w:before="120" w:after="0" w:line="240" w:lineRule="auto"/>
        <w:ind w:left="426"/>
        <w:contextualSpacing/>
        <w:jc w:val="both"/>
        <w:rPr>
          <w:rFonts w:ascii="Times New Roman" w:hAnsi="Times New Roman"/>
          <w:iCs/>
          <w:kern w:val="0"/>
          <w:sz w:val="24"/>
          <w:szCs w:val="24"/>
          <w14:ligatures w14:val="none"/>
        </w:rPr>
      </w:pPr>
    </w:p>
    <w:p w14:paraId="64B8C7E7" w14:textId="679C09B5" w:rsidR="001C1CFF" w:rsidRPr="001C1CFF" w:rsidRDefault="001C1CFF" w:rsidP="006C19F1">
      <w:pPr>
        <w:numPr>
          <w:ilvl w:val="0"/>
          <w:numId w:val="1"/>
        </w:numPr>
        <w:spacing w:before="120" w:after="0" w:line="240" w:lineRule="auto"/>
        <w:ind w:left="709" w:hanging="425"/>
        <w:contextualSpacing/>
        <w:jc w:val="both"/>
        <w:rPr>
          <w:rFonts w:ascii="Times New Roman" w:hAnsi="Times New Roman"/>
          <w:iCs/>
          <w:kern w:val="0"/>
          <w:sz w:val="24"/>
          <w:szCs w:val="24"/>
          <w14:ligatures w14:val="none"/>
        </w:rPr>
      </w:pPr>
      <w:r w:rsidRPr="001C1CFF">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w:t>
      </w:r>
    </w:p>
    <w:p w14:paraId="1FD9C7DB" w14:textId="77777777" w:rsidR="001C1CFF" w:rsidRDefault="001C1CFF" w:rsidP="001C1CFF">
      <w:pPr>
        <w:spacing w:after="0" w:line="240" w:lineRule="auto"/>
        <w:jc w:val="both"/>
        <w:rPr>
          <w:rFonts w:ascii="Times New Roman" w:hAnsi="Times New Roman" w:cs="Times New Roman"/>
          <w:kern w:val="0"/>
          <w:sz w:val="24"/>
          <w:szCs w:val="24"/>
          <w14:ligatures w14:val="none"/>
        </w:rPr>
      </w:pPr>
    </w:p>
    <w:p w14:paraId="7933FAB5" w14:textId="77777777" w:rsidR="001C1CFF" w:rsidRDefault="001C1CFF" w:rsidP="001C1CFF">
      <w:pPr>
        <w:spacing w:after="0" w:line="240" w:lineRule="auto"/>
        <w:jc w:val="both"/>
        <w:rPr>
          <w:rFonts w:ascii="Times New Roman" w:hAnsi="Times New Roman" w:cs="Times New Roman"/>
          <w:kern w:val="0"/>
          <w:sz w:val="24"/>
          <w:szCs w:val="24"/>
          <w14:ligatures w14:val="none"/>
        </w:rPr>
      </w:pPr>
    </w:p>
    <w:p w14:paraId="79843AFE" w14:textId="77777777" w:rsidR="001C1CFF" w:rsidRPr="001C1CFF" w:rsidRDefault="001C1CFF" w:rsidP="001C1CFF">
      <w:pPr>
        <w:spacing w:after="0" w:line="240" w:lineRule="auto"/>
        <w:jc w:val="both"/>
        <w:rPr>
          <w:rFonts w:ascii="Times New Roman" w:hAnsi="Times New Roman" w:cs="Times New Roman"/>
          <w:kern w:val="0"/>
          <w:sz w:val="24"/>
          <w:szCs w:val="24"/>
          <w14:ligatures w14:val="none"/>
        </w:rPr>
      </w:pPr>
    </w:p>
    <w:p w14:paraId="0009D1C3" w14:textId="37E7FAD4" w:rsidR="001C1CFF" w:rsidRPr="001C1CFF" w:rsidRDefault="001C1CFF" w:rsidP="001C1CFF">
      <w:pPr>
        <w:spacing w:after="0" w:line="240" w:lineRule="auto"/>
        <w:jc w:val="both"/>
        <w:rPr>
          <w:rFonts w:ascii="Times New Roman" w:hAnsi="Times New Roman" w:cs="Times New Roman"/>
          <w:kern w:val="0"/>
          <w:sz w:val="24"/>
          <w:szCs w:val="24"/>
          <w14:ligatures w14:val="none"/>
        </w:rPr>
      </w:pPr>
      <w:r w:rsidRPr="001C1CFF">
        <w:rPr>
          <w:rFonts w:ascii="Times New Roman" w:hAnsi="Times New Roman" w:cs="Times New Roman"/>
          <w:kern w:val="0"/>
          <w:sz w:val="24"/>
          <w:szCs w:val="24"/>
          <w14:ligatures w14:val="none"/>
        </w:rPr>
        <w:t xml:space="preserve">              Domes priekšsēdētājs                                                                       A. </w:t>
      </w:r>
      <w:proofErr w:type="spellStart"/>
      <w:r w:rsidRPr="001C1CFF">
        <w:rPr>
          <w:rFonts w:ascii="Times New Roman" w:hAnsi="Times New Roman" w:cs="Times New Roman"/>
          <w:kern w:val="0"/>
          <w:sz w:val="24"/>
          <w:szCs w:val="24"/>
          <w14:ligatures w14:val="none"/>
        </w:rPr>
        <w:t>Lungevičs</w:t>
      </w:r>
      <w:proofErr w:type="spellEnd"/>
    </w:p>
    <w:p w14:paraId="13C0E72E" w14:textId="77777777" w:rsidR="001C1CFF" w:rsidRDefault="001C1CFF" w:rsidP="001C1CFF">
      <w:pPr>
        <w:spacing w:after="0" w:line="240" w:lineRule="auto"/>
        <w:jc w:val="both"/>
        <w:rPr>
          <w:rFonts w:ascii="Times New Roman" w:hAnsi="Times New Roman" w:cs="Times New Roman"/>
          <w:kern w:val="0"/>
          <w:sz w:val="24"/>
          <w:szCs w:val="24"/>
          <w14:ligatures w14:val="none"/>
        </w:rPr>
      </w:pPr>
    </w:p>
    <w:p w14:paraId="5F4D8D07" w14:textId="77777777" w:rsidR="001C1CFF" w:rsidRDefault="001C1CFF" w:rsidP="001C1CFF">
      <w:pPr>
        <w:spacing w:after="0" w:line="240" w:lineRule="auto"/>
        <w:jc w:val="both"/>
        <w:rPr>
          <w:rFonts w:ascii="Times New Roman" w:hAnsi="Times New Roman" w:cs="Times New Roman"/>
          <w:kern w:val="0"/>
          <w:sz w:val="24"/>
          <w:szCs w:val="24"/>
          <w14:ligatures w14:val="none"/>
        </w:rPr>
      </w:pPr>
    </w:p>
    <w:p w14:paraId="49D546EB" w14:textId="77777777" w:rsidR="001C1CFF" w:rsidRPr="001C1CFF" w:rsidRDefault="001C1CFF" w:rsidP="001C1CFF">
      <w:pPr>
        <w:spacing w:after="0" w:line="240" w:lineRule="auto"/>
        <w:jc w:val="both"/>
        <w:rPr>
          <w:rFonts w:ascii="Times New Roman" w:hAnsi="Times New Roman" w:cs="Times New Roman"/>
          <w:kern w:val="0"/>
          <w:sz w:val="24"/>
          <w:szCs w:val="24"/>
          <w14:ligatures w14:val="none"/>
        </w:rPr>
      </w:pPr>
    </w:p>
    <w:p w14:paraId="6A719DAB" w14:textId="77777777" w:rsidR="001C1CFF" w:rsidRPr="001C1CFF" w:rsidRDefault="001C1CFF" w:rsidP="001C1CFF">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1C1CFF">
        <w:rPr>
          <w:rFonts w:ascii="Times New Roman" w:eastAsia="Times New Roman" w:hAnsi="Times New Roman" w:cs="Times New Roman"/>
          <w:i/>
          <w:iCs/>
          <w:kern w:val="0"/>
          <w:sz w:val="24"/>
          <w:szCs w:val="24"/>
          <w:lang w:eastAsia="lv-LV"/>
          <w14:ligatures w14:val="none"/>
        </w:rPr>
        <w:t>Lauva 26199545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sectPr w:rsidR="001C1CFF" w:rsidRPr="001C1CF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8DBE" w14:textId="77777777" w:rsidR="00F0155D" w:rsidRPr="00CA050C" w:rsidRDefault="00F0155D">
      <w:pPr>
        <w:spacing w:after="0" w:line="240" w:lineRule="auto"/>
      </w:pPr>
      <w:r w:rsidRPr="00CA050C">
        <w:separator/>
      </w:r>
    </w:p>
  </w:endnote>
  <w:endnote w:type="continuationSeparator" w:id="0">
    <w:p w14:paraId="6018750D" w14:textId="77777777" w:rsidR="00F0155D" w:rsidRPr="00CA050C" w:rsidRDefault="00F0155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BBFE" w14:textId="77777777" w:rsidR="00F0155D" w:rsidRPr="00CA050C" w:rsidRDefault="00F0155D">
      <w:pPr>
        <w:spacing w:after="0" w:line="240" w:lineRule="auto"/>
      </w:pPr>
      <w:r w:rsidRPr="00CA050C">
        <w:separator/>
      </w:r>
    </w:p>
  </w:footnote>
  <w:footnote w:type="continuationSeparator" w:id="0">
    <w:p w14:paraId="40D03730" w14:textId="77777777" w:rsidR="00F0155D" w:rsidRPr="00CA050C" w:rsidRDefault="00F0155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0"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3"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9"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7"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2"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4"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1"/>
  </w:num>
  <w:num w:numId="2" w16cid:durableId="397828114">
    <w:abstractNumId w:val="44"/>
  </w:num>
  <w:num w:numId="3" w16cid:durableId="458183809">
    <w:abstractNumId w:val="5"/>
  </w:num>
  <w:num w:numId="4" w16cid:durableId="285307804">
    <w:abstractNumId w:val="4"/>
  </w:num>
  <w:num w:numId="5" w16cid:durableId="700129761">
    <w:abstractNumId w:val="11"/>
  </w:num>
  <w:num w:numId="6" w16cid:durableId="774591726">
    <w:abstractNumId w:val="50"/>
  </w:num>
  <w:num w:numId="7" w16cid:durableId="1277130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3"/>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1"/>
  </w:num>
  <w:num w:numId="14" w16cid:durableId="1105660245">
    <w:abstractNumId w:val="23"/>
  </w:num>
  <w:num w:numId="15" w16cid:durableId="1746679010">
    <w:abstractNumId w:val="31"/>
  </w:num>
  <w:num w:numId="16" w16cid:durableId="296301744">
    <w:abstractNumId w:val="16"/>
  </w:num>
  <w:num w:numId="17" w16cid:durableId="895161506">
    <w:abstractNumId w:val="52"/>
  </w:num>
  <w:num w:numId="18" w16cid:durableId="135954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56"/>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3"/>
  </w:num>
  <w:num w:numId="29" w16cid:durableId="706948337">
    <w:abstractNumId w:val="19"/>
  </w:num>
  <w:num w:numId="30" w16cid:durableId="985357270">
    <w:abstractNumId w:val="47"/>
  </w:num>
  <w:num w:numId="31" w16cid:durableId="1651791348">
    <w:abstractNumId w:val="34"/>
  </w:num>
  <w:num w:numId="32" w16cid:durableId="2003195019">
    <w:abstractNumId w:val="46"/>
  </w:num>
  <w:num w:numId="33" w16cid:durableId="669599550">
    <w:abstractNumId w:val="9"/>
  </w:num>
  <w:num w:numId="34" w16cid:durableId="2012021380">
    <w:abstractNumId w:val="20"/>
  </w:num>
  <w:num w:numId="35" w16cid:durableId="1008870343">
    <w:abstractNumId w:val="36"/>
  </w:num>
  <w:num w:numId="36" w16cid:durableId="1114979423">
    <w:abstractNumId w:val="1"/>
  </w:num>
  <w:num w:numId="37" w16cid:durableId="1334453628">
    <w:abstractNumId w:val="30"/>
  </w:num>
  <w:num w:numId="38" w16cid:durableId="1053890929">
    <w:abstractNumId w:val="54"/>
  </w:num>
  <w:num w:numId="39" w16cid:durableId="410464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8"/>
  </w:num>
  <w:num w:numId="42" w16cid:durableId="263996411">
    <w:abstractNumId w:val="15"/>
  </w:num>
  <w:num w:numId="43" w16cid:durableId="230963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9"/>
  </w:num>
  <w:num w:numId="46" w16cid:durableId="1575892042">
    <w:abstractNumId w:val="21"/>
  </w:num>
  <w:num w:numId="47" w16cid:durableId="751782805">
    <w:abstractNumId w:val="39"/>
  </w:num>
  <w:num w:numId="48" w16cid:durableId="1924952927">
    <w:abstractNumId w:val="35"/>
  </w:num>
  <w:num w:numId="49" w16cid:durableId="1967470664">
    <w:abstractNumId w:val="37"/>
  </w:num>
  <w:num w:numId="50" w16cid:durableId="65880238">
    <w:abstractNumId w:val="13"/>
  </w:num>
  <w:num w:numId="51" w16cid:durableId="1804889700">
    <w:abstractNumId w:val="42"/>
  </w:num>
  <w:num w:numId="52" w16cid:durableId="1264460678">
    <w:abstractNumId w:val="6"/>
  </w:num>
  <w:num w:numId="53" w16cid:durableId="439497335">
    <w:abstractNumId w:val="48"/>
  </w:num>
  <w:num w:numId="54" w16cid:durableId="1744912596">
    <w:abstractNumId w:val="45"/>
  </w:num>
  <w:num w:numId="55" w16cid:durableId="789668304">
    <w:abstractNumId w:val="26"/>
  </w:num>
  <w:num w:numId="56" w16cid:durableId="1504928565">
    <w:abstractNumId w:val="25"/>
  </w:num>
  <w:num w:numId="57" w16cid:durableId="159293517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27"/>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5617"/>
    <w:rsid w:val="004C60C0"/>
    <w:rsid w:val="004C7232"/>
    <w:rsid w:val="004C7E1B"/>
    <w:rsid w:val="004D040F"/>
    <w:rsid w:val="004D1E9F"/>
    <w:rsid w:val="004D3DDD"/>
    <w:rsid w:val="004D6F77"/>
    <w:rsid w:val="004D79E8"/>
    <w:rsid w:val="004E1F0F"/>
    <w:rsid w:val="004E41B6"/>
    <w:rsid w:val="004E4634"/>
    <w:rsid w:val="004F1019"/>
    <w:rsid w:val="004F1D46"/>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19F1"/>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5741"/>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2A12"/>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185F"/>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155D"/>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35DD"/>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1421</Words>
  <Characters>811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541</cp:revision>
  <dcterms:created xsi:type="dcterms:W3CDTF">2024-09-06T08:06:00Z</dcterms:created>
  <dcterms:modified xsi:type="dcterms:W3CDTF">2025-12-30T08:40:00Z</dcterms:modified>
</cp:coreProperties>
</file>